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lang w:val="en-US" w:eastAsia="zh-CN"/>
        </w:rPr>
      </w:pPr>
    </w:p>
    <w:p>
      <w:pPr>
        <w:jc w:val="left"/>
        <w:rPr>
          <w:rFonts w:hint="eastAsia"/>
          <w:lang w:val="en-US" w:eastAsia="zh-CN"/>
        </w:rPr>
      </w:pPr>
    </w:p>
    <w:p>
      <w:pPr>
        <w:jc w:val="left"/>
        <w:rPr>
          <w:rFonts w:hint="eastAsia"/>
          <w:sz w:val="36"/>
          <w:szCs w:val="44"/>
          <w:lang w:val="en-US" w:eastAsia="zh-CN"/>
        </w:rPr>
      </w:pPr>
      <w:bookmarkStart w:id="0" w:name="_GoBack"/>
      <w:r>
        <w:rPr>
          <w:rFonts w:hint="eastAsia"/>
          <w:sz w:val="36"/>
          <w:szCs w:val="44"/>
          <w:lang w:val="en-US" w:eastAsia="zh-CN"/>
        </w:rPr>
        <w:t>附件：</w:t>
      </w:r>
    </w:p>
    <w:bookmarkEnd w:id="0"/>
    <w:p>
      <w:pPr>
        <w:jc w:val="center"/>
        <w:rPr>
          <w:rFonts w:hint="default" w:eastAsia="宋体"/>
          <w:sz w:val="44"/>
          <w:szCs w:val="44"/>
          <w:lang w:val="en-US" w:eastAsia="zh-CN"/>
        </w:rPr>
      </w:pPr>
      <w:r>
        <w:rPr>
          <w:rFonts w:hint="eastAsia"/>
          <w:sz w:val="44"/>
          <w:szCs w:val="44"/>
          <w:lang w:val="en-US" w:eastAsia="zh-CN"/>
        </w:rPr>
        <w:t>遵义市中医院防统方系统参数</w:t>
      </w:r>
    </w:p>
    <w:p/>
    <w:tbl>
      <w:tblPr>
        <w:tblStyle w:val="4"/>
        <w:tblW w:w="827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43"/>
        <w:gridCol w:w="5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blHeader/>
        </w:trPr>
        <w:tc>
          <w:tcPr>
            <w:tcW w:w="709" w:type="dxa"/>
            <w:shd w:val="clear" w:color="auto" w:fill="auto"/>
            <w:noWrap/>
            <w:vAlign w:val="center"/>
          </w:tcPr>
          <w:p>
            <w:pPr>
              <w:spacing w:line="240" w:lineRule="auto"/>
              <w:jc w:val="center"/>
              <w:rPr>
                <w:rFonts w:ascii="宋体" w:hAnsi="宋体" w:cs="宋体"/>
                <w:b/>
                <w:kern w:val="0"/>
                <w:sz w:val="21"/>
                <w:szCs w:val="21"/>
              </w:rPr>
            </w:pPr>
            <w:r>
              <w:rPr>
                <w:rFonts w:hint="eastAsia" w:ascii="宋体" w:hAnsi="宋体" w:cs="宋体"/>
                <w:b/>
                <w:kern w:val="0"/>
                <w:sz w:val="21"/>
                <w:szCs w:val="21"/>
              </w:rPr>
              <w:t>序号</w:t>
            </w:r>
          </w:p>
        </w:tc>
        <w:tc>
          <w:tcPr>
            <w:tcW w:w="1843" w:type="dxa"/>
            <w:shd w:val="clear" w:color="auto" w:fill="auto"/>
            <w:vAlign w:val="center"/>
          </w:tcPr>
          <w:p>
            <w:pPr>
              <w:spacing w:line="240" w:lineRule="auto"/>
              <w:jc w:val="center"/>
              <w:rPr>
                <w:rFonts w:ascii="宋体" w:hAnsi="宋体" w:cs="宋体"/>
                <w:b/>
                <w:kern w:val="0"/>
                <w:sz w:val="21"/>
                <w:szCs w:val="21"/>
              </w:rPr>
            </w:pPr>
            <w:r>
              <w:rPr>
                <w:rFonts w:hint="eastAsia" w:ascii="宋体" w:hAnsi="宋体" w:cs="宋体"/>
                <w:b/>
                <w:kern w:val="0"/>
                <w:sz w:val="21"/>
                <w:szCs w:val="21"/>
              </w:rPr>
              <w:t>子系统列表</w:t>
            </w:r>
          </w:p>
        </w:tc>
        <w:tc>
          <w:tcPr>
            <w:tcW w:w="5719" w:type="dxa"/>
            <w:shd w:val="clear" w:color="auto" w:fill="auto"/>
            <w:noWrap/>
            <w:vAlign w:val="center"/>
          </w:tcPr>
          <w:p>
            <w:pPr>
              <w:spacing w:line="240" w:lineRule="auto"/>
              <w:jc w:val="center"/>
              <w:rPr>
                <w:rFonts w:ascii="宋体" w:hAnsi="宋体" w:cs="宋体"/>
                <w:b/>
                <w:kern w:val="0"/>
                <w:sz w:val="21"/>
                <w:szCs w:val="21"/>
              </w:rPr>
            </w:pPr>
            <w:r>
              <w:rPr>
                <w:rFonts w:hint="eastAsia" w:ascii="宋体" w:hAnsi="宋体" w:cs="宋体"/>
                <w:b/>
                <w:kern w:val="0"/>
                <w:sz w:val="21"/>
                <w:szCs w:val="21"/>
              </w:rPr>
              <w:t>主要功能说明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09" w:type="dxa"/>
            <w:shd w:val="clear" w:color="auto" w:fill="auto"/>
            <w:noWrap/>
            <w:vAlign w:val="center"/>
          </w:tcPr>
          <w:p>
            <w:pPr>
              <w:spacing w:line="240" w:lineRule="auto"/>
              <w:jc w:val="center"/>
              <w:rPr>
                <w:rFonts w:ascii="宋体" w:hAnsi="宋体" w:cs="宋体"/>
                <w:kern w:val="0"/>
                <w:sz w:val="21"/>
                <w:szCs w:val="21"/>
              </w:rPr>
            </w:pPr>
            <w:r>
              <w:rPr>
                <w:rFonts w:hint="eastAsia" w:ascii="宋体" w:hAnsi="宋体" w:cs="宋体"/>
                <w:kern w:val="0"/>
                <w:sz w:val="21"/>
                <w:szCs w:val="21"/>
              </w:rPr>
              <w:t>1</w:t>
            </w:r>
          </w:p>
        </w:tc>
        <w:tc>
          <w:tcPr>
            <w:tcW w:w="1843" w:type="dxa"/>
            <w:shd w:val="clear" w:color="auto" w:fill="auto"/>
            <w:noWrap/>
            <w:vAlign w:val="center"/>
          </w:tcPr>
          <w:p>
            <w:pPr>
              <w:spacing w:line="240" w:lineRule="auto"/>
              <w:jc w:val="center"/>
              <w:rPr>
                <w:rFonts w:ascii="宋体" w:hAnsi="宋体" w:cs="宋体"/>
                <w:kern w:val="0"/>
                <w:sz w:val="21"/>
                <w:szCs w:val="21"/>
              </w:rPr>
            </w:pPr>
            <w:r>
              <w:rPr>
                <w:rFonts w:hint="eastAsia" w:ascii="宋体" w:hAnsi="宋体" w:cs="宋体"/>
                <w:kern w:val="0"/>
                <w:sz w:val="21"/>
                <w:szCs w:val="21"/>
              </w:rPr>
              <w:t>硬件规格及性能</w:t>
            </w:r>
          </w:p>
        </w:tc>
        <w:tc>
          <w:tcPr>
            <w:tcW w:w="5719" w:type="dxa"/>
            <w:shd w:val="clear" w:color="auto" w:fill="auto"/>
            <w:noWrap/>
            <w:vAlign w:val="center"/>
          </w:tcPr>
          <w:p>
            <w:pPr>
              <w:spacing w:line="240" w:lineRule="auto"/>
              <w:jc w:val="left"/>
              <w:rPr>
                <w:rFonts w:ascii="宋体" w:hAnsi="宋体" w:cs="宋体"/>
                <w:kern w:val="0"/>
                <w:sz w:val="21"/>
                <w:szCs w:val="21"/>
              </w:rPr>
            </w:pPr>
            <w:r>
              <w:rPr>
                <w:rFonts w:hint="eastAsia" w:ascii="宋体" w:hAnsi="宋体" w:cs="宋体"/>
                <w:kern w:val="0"/>
                <w:sz w:val="21"/>
                <w:szCs w:val="21"/>
              </w:rPr>
              <w:t>（1）标准 2U 高度机架式硬件设备，内存≥16GB，硬盘≥2TB；千兆电口≥6；峰值 SQL 处理能力≥10,000 条/秒，硬件最大吞吐量 1500Mbps，最大纯数据库流量150Mbps，标配日志存储数10亿条，审计日志检索能力≥1500万条/秒；同时支持 6个数据库实例审计能力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09" w:type="dxa"/>
            <w:shd w:val="clear" w:color="auto" w:fill="auto"/>
            <w:noWrap/>
            <w:vAlign w:val="center"/>
          </w:tcPr>
          <w:p>
            <w:pPr>
              <w:spacing w:line="240" w:lineRule="auto"/>
              <w:jc w:val="center"/>
              <w:rPr>
                <w:rFonts w:ascii="宋体" w:hAnsi="宋体" w:cs="宋体"/>
                <w:kern w:val="0"/>
                <w:sz w:val="21"/>
                <w:szCs w:val="21"/>
              </w:rPr>
            </w:pPr>
            <w:r>
              <w:rPr>
                <w:rFonts w:hint="eastAsia" w:ascii="宋体" w:hAnsi="宋体" w:cs="宋体"/>
                <w:kern w:val="0"/>
                <w:sz w:val="21"/>
                <w:szCs w:val="21"/>
              </w:rPr>
              <w:t>2</w:t>
            </w:r>
          </w:p>
        </w:tc>
        <w:tc>
          <w:tcPr>
            <w:tcW w:w="1843" w:type="dxa"/>
            <w:shd w:val="clear" w:color="auto" w:fill="auto"/>
            <w:noWrap/>
            <w:vAlign w:val="center"/>
          </w:tcPr>
          <w:p>
            <w:pPr>
              <w:spacing w:line="240" w:lineRule="auto"/>
              <w:jc w:val="center"/>
              <w:rPr>
                <w:rFonts w:ascii="宋体" w:hAnsi="宋体" w:cs="宋体"/>
                <w:kern w:val="0"/>
                <w:sz w:val="21"/>
                <w:szCs w:val="21"/>
              </w:rPr>
            </w:pPr>
            <w:r>
              <w:rPr>
                <w:rFonts w:hint="eastAsia" w:ascii="宋体" w:hAnsi="宋体" w:cs="宋体"/>
                <w:kern w:val="0"/>
                <w:sz w:val="21"/>
                <w:szCs w:val="21"/>
              </w:rPr>
              <w:t>部署方式</w:t>
            </w:r>
          </w:p>
        </w:tc>
        <w:tc>
          <w:tcPr>
            <w:tcW w:w="5719" w:type="dxa"/>
            <w:shd w:val="clear" w:color="auto" w:fill="auto"/>
            <w:noWrap/>
            <w:vAlign w:val="center"/>
          </w:tcPr>
          <w:p>
            <w:pPr>
              <w:spacing w:line="240" w:lineRule="auto"/>
              <w:jc w:val="left"/>
              <w:rPr>
                <w:rFonts w:ascii="宋体" w:hAnsi="宋体" w:cs="宋体"/>
                <w:kern w:val="0"/>
                <w:sz w:val="21"/>
                <w:szCs w:val="21"/>
              </w:rPr>
            </w:pPr>
            <w:r>
              <w:rPr>
                <w:rFonts w:hint="eastAsia" w:ascii="宋体" w:hAnsi="宋体" w:cs="宋体"/>
                <w:kern w:val="0"/>
                <w:sz w:val="21"/>
                <w:szCs w:val="21"/>
              </w:rPr>
              <w:t>（1）旁路部署模式下无须在被审计数据库系统上安装任何代理即可实现审计；</w:t>
            </w:r>
          </w:p>
          <w:p>
            <w:pPr>
              <w:spacing w:line="240" w:lineRule="auto"/>
              <w:jc w:val="left"/>
              <w:rPr>
                <w:rFonts w:ascii="宋体" w:hAnsi="宋体" w:cs="宋体"/>
                <w:kern w:val="0"/>
                <w:sz w:val="21"/>
                <w:szCs w:val="21"/>
              </w:rPr>
            </w:pPr>
            <w:r>
              <w:rPr>
                <w:rFonts w:hint="eastAsia" w:ascii="宋体" w:hAnsi="宋体" w:cs="宋体"/>
                <w:kern w:val="0"/>
                <w:sz w:val="21"/>
                <w:szCs w:val="21"/>
              </w:rPr>
              <w:t>（2）支持在目标数据库安装Agent 解决云环境、虚拟化环境内部流量无法镜像场景下数据库的审计；</w:t>
            </w:r>
          </w:p>
          <w:p>
            <w:pPr>
              <w:spacing w:line="240" w:lineRule="auto"/>
              <w:jc w:val="left"/>
              <w:rPr>
                <w:rFonts w:ascii="宋体" w:hAnsi="宋体" w:cs="宋体"/>
                <w:kern w:val="0"/>
                <w:sz w:val="21"/>
                <w:szCs w:val="21"/>
              </w:rPr>
            </w:pPr>
            <w:r>
              <w:rPr>
                <w:rFonts w:hint="eastAsia" w:ascii="宋体" w:hAnsi="宋体" w:cs="宋体"/>
                <w:kern w:val="0"/>
                <w:sz w:val="21"/>
                <w:szCs w:val="21"/>
              </w:rPr>
              <w:t>（3）提供国家权威检测机构（公安部一所或国家保密科技测评中心）检测报告复印件并加盖原厂公章。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09" w:type="dxa"/>
            <w:shd w:val="clear" w:color="auto" w:fill="auto"/>
            <w:noWrap/>
            <w:vAlign w:val="center"/>
          </w:tcPr>
          <w:p>
            <w:pPr>
              <w:spacing w:line="240" w:lineRule="auto"/>
              <w:jc w:val="center"/>
              <w:rPr>
                <w:rFonts w:ascii="宋体" w:hAnsi="宋体" w:cs="宋体"/>
                <w:kern w:val="0"/>
                <w:sz w:val="21"/>
                <w:szCs w:val="21"/>
              </w:rPr>
            </w:pPr>
            <w:r>
              <w:rPr>
                <w:rFonts w:hint="eastAsia" w:ascii="宋体" w:hAnsi="宋体" w:cs="宋体"/>
                <w:kern w:val="0"/>
                <w:sz w:val="21"/>
                <w:szCs w:val="21"/>
              </w:rPr>
              <w:t>3</w:t>
            </w:r>
          </w:p>
        </w:tc>
        <w:tc>
          <w:tcPr>
            <w:tcW w:w="1843" w:type="dxa"/>
            <w:shd w:val="clear" w:color="auto" w:fill="auto"/>
            <w:noWrap/>
            <w:vAlign w:val="center"/>
          </w:tcPr>
          <w:p>
            <w:pPr>
              <w:spacing w:line="240" w:lineRule="auto"/>
              <w:jc w:val="center"/>
              <w:rPr>
                <w:rFonts w:ascii="宋体" w:hAnsi="宋体" w:cs="宋体"/>
                <w:kern w:val="0"/>
                <w:sz w:val="21"/>
                <w:szCs w:val="21"/>
              </w:rPr>
            </w:pPr>
            <w:r>
              <w:rPr>
                <w:rFonts w:hint="eastAsia" w:ascii="宋体" w:hAnsi="宋体" w:cs="宋体"/>
                <w:kern w:val="0"/>
                <w:sz w:val="21"/>
                <w:szCs w:val="21"/>
              </w:rPr>
              <w:t>基本功能</w:t>
            </w:r>
          </w:p>
        </w:tc>
        <w:tc>
          <w:tcPr>
            <w:tcW w:w="5719" w:type="dxa"/>
            <w:shd w:val="clear" w:color="auto" w:fill="auto"/>
            <w:noWrap/>
            <w:vAlign w:val="center"/>
          </w:tcPr>
          <w:p>
            <w:pPr>
              <w:spacing w:line="240" w:lineRule="auto"/>
              <w:jc w:val="left"/>
              <w:rPr>
                <w:rFonts w:ascii="宋体" w:hAnsi="宋体" w:cs="宋体"/>
                <w:kern w:val="0"/>
                <w:sz w:val="21"/>
                <w:szCs w:val="21"/>
              </w:rPr>
            </w:pPr>
            <w:r>
              <w:rPr>
                <w:rFonts w:hint="eastAsia" w:ascii="宋体" w:hAnsi="宋体" w:cs="宋体"/>
                <w:kern w:val="0"/>
                <w:sz w:val="21"/>
                <w:szCs w:val="21"/>
              </w:rPr>
              <w:t>（1）支持在审计管理端批量安装、卸载、重新安装审计代理，Agent 支持设置 CPU亲和性、最大资源使用率限制（CPU、内存）；</w:t>
            </w:r>
          </w:p>
          <w:p>
            <w:pPr>
              <w:spacing w:line="240" w:lineRule="auto"/>
              <w:jc w:val="left"/>
              <w:rPr>
                <w:rFonts w:ascii="宋体" w:hAnsi="宋体" w:cs="宋体"/>
                <w:kern w:val="0"/>
                <w:sz w:val="21"/>
                <w:szCs w:val="21"/>
              </w:rPr>
            </w:pPr>
            <w:r>
              <w:rPr>
                <w:rFonts w:hint="eastAsia" w:ascii="宋体" w:hAnsi="宋体" w:cs="宋体"/>
                <w:kern w:val="0"/>
                <w:sz w:val="21"/>
                <w:szCs w:val="21"/>
              </w:rPr>
              <w:t>（2）支持根据系统 CPU 使用率、系统内存使用率、系统 I/O 使用率自动熔断。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09" w:type="dxa"/>
            <w:shd w:val="clear" w:color="auto" w:fill="auto"/>
            <w:noWrap/>
            <w:vAlign w:val="center"/>
          </w:tcPr>
          <w:p>
            <w:pPr>
              <w:spacing w:line="240" w:lineRule="auto"/>
              <w:jc w:val="center"/>
              <w:rPr>
                <w:rFonts w:ascii="宋体" w:hAnsi="宋体" w:cs="宋体"/>
                <w:kern w:val="0"/>
                <w:sz w:val="21"/>
                <w:szCs w:val="21"/>
              </w:rPr>
            </w:pPr>
            <w:r>
              <w:rPr>
                <w:rFonts w:ascii="宋体" w:hAnsi="宋体" w:cs="宋体"/>
                <w:kern w:val="0"/>
                <w:sz w:val="21"/>
                <w:szCs w:val="21"/>
              </w:rPr>
              <w:t>4</w:t>
            </w:r>
          </w:p>
        </w:tc>
        <w:tc>
          <w:tcPr>
            <w:tcW w:w="1843" w:type="dxa"/>
            <w:shd w:val="clear" w:color="auto" w:fill="auto"/>
            <w:noWrap/>
            <w:vAlign w:val="center"/>
          </w:tcPr>
          <w:p>
            <w:pPr>
              <w:spacing w:line="240" w:lineRule="auto"/>
              <w:jc w:val="center"/>
              <w:rPr>
                <w:rFonts w:ascii="宋体" w:hAnsi="宋体" w:cs="宋体"/>
                <w:kern w:val="0"/>
                <w:sz w:val="21"/>
                <w:szCs w:val="21"/>
              </w:rPr>
            </w:pPr>
            <w:r>
              <w:rPr>
                <w:rFonts w:hint="eastAsia" w:ascii="宋体" w:hAnsi="宋体" w:cs="宋体"/>
                <w:kern w:val="0"/>
                <w:sz w:val="21"/>
                <w:szCs w:val="21"/>
              </w:rPr>
              <w:t>协议管理</w:t>
            </w:r>
          </w:p>
        </w:tc>
        <w:tc>
          <w:tcPr>
            <w:tcW w:w="5719" w:type="dxa"/>
            <w:shd w:val="clear" w:color="auto" w:fill="auto"/>
            <w:noWrap/>
            <w:vAlign w:val="center"/>
          </w:tcPr>
          <w:p>
            <w:pPr>
              <w:spacing w:line="240" w:lineRule="auto"/>
              <w:jc w:val="left"/>
              <w:rPr>
                <w:rFonts w:ascii="宋体" w:hAnsi="宋体" w:cs="宋体"/>
                <w:kern w:val="0"/>
                <w:sz w:val="21"/>
                <w:szCs w:val="21"/>
              </w:rPr>
            </w:pPr>
            <w:r>
              <w:rPr>
                <w:rFonts w:hint="eastAsia" w:ascii="宋体" w:hAnsi="宋体" w:cs="宋体"/>
                <w:kern w:val="0"/>
                <w:sz w:val="21"/>
                <w:szCs w:val="21"/>
              </w:rPr>
              <w:t>（1）支持 Oracle、 SQL Server、 DB2、 Informix、 Sybase、 MySQL、 MariaDB 等主流数据库审计；</w:t>
            </w:r>
          </w:p>
          <w:p>
            <w:pPr>
              <w:spacing w:line="240" w:lineRule="auto"/>
              <w:jc w:val="left"/>
              <w:rPr>
                <w:rFonts w:ascii="宋体" w:hAnsi="宋体" w:cs="宋体"/>
                <w:kern w:val="0"/>
                <w:sz w:val="21"/>
                <w:szCs w:val="21"/>
              </w:rPr>
            </w:pPr>
            <w:r>
              <w:rPr>
                <w:rFonts w:hint="eastAsia" w:ascii="宋体" w:hAnsi="宋体" w:cs="宋体"/>
                <w:kern w:val="0"/>
                <w:sz w:val="21"/>
                <w:szCs w:val="21"/>
              </w:rPr>
              <w:t>（2）支持 PostgreSQL、 GuassDB、 HANA、 Teradata、人大金仓（Kingbase）、达梦（DM）、南大通用数据库（Gbase）、Oscar、Redis 审计； 支持 MongoDB、 Hbase、 Hive、impala、 Elastic Search、 HDFS、Canssandra 非关系型数据库审计；</w:t>
            </w:r>
          </w:p>
          <w:p>
            <w:pPr>
              <w:spacing w:line="240" w:lineRule="auto"/>
              <w:jc w:val="left"/>
              <w:rPr>
                <w:rFonts w:ascii="宋体" w:hAnsi="宋体" w:cs="宋体"/>
                <w:kern w:val="0"/>
                <w:sz w:val="21"/>
                <w:szCs w:val="21"/>
              </w:rPr>
            </w:pPr>
            <w:r>
              <w:rPr>
                <w:rFonts w:hint="eastAsia" w:ascii="宋体" w:hAnsi="宋体" w:cs="宋体"/>
                <w:kern w:val="0"/>
                <w:sz w:val="21"/>
                <w:szCs w:val="21"/>
              </w:rPr>
              <w:t>（3）可以通过导入证书的方式实现 MySQL 5.7 及以上版本采用了加密协议通讯的审计。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09" w:type="dxa"/>
            <w:shd w:val="clear" w:color="auto" w:fill="auto"/>
            <w:noWrap/>
            <w:vAlign w:val="center"/>
          </w:tcPr>
          <w:p>
            <w:pPr>
              <w:spacing w:line="240" w:lineRule="auto"/>
              <w:jc w:val="center"/>
              <w:rPr>
                <w:rFonts w:ascii="宋体" w:hAnsi="宋体" w:cs="宋体"/>
                <w:kern w:val="0"/>
                <w:sz w:val="21"/>
                <w:szCs w:val="21"/>
              </w:rPr>
            </w:pPr>
            <w:r>
              <w:rPr>
                <w:rFonts w:hint="eastAsia" w:ascii="宋体" w:hAnsi="宋体" w:cs="宋体"/>
                <w:kern w:val="0"/>
                <w:sz w:val="21"/>
                <w:szCs w:val="21"/>
              </w:rPr>
              <w:t>5</w:t>
            </w:r>
          </w:p>
        </w:tc>
        <w:tc>
          <w:tcPr>
            <w:tcW w:w="1843" w:type="dxa"/>
            <w:shd w:val="clear" w:color="auto" w:fill="auto"/>
            <w:noWrap/>
            <w:vAlign w:val="center"/>
          </w:tcPr>
          <w:p>
            <w:pPr>
              <w:spacing w:line="240" w:lineRule="auto"/>
              <w:jc w:val="center"/>
              <w:rPr>
                <w:rFonts w:ascii="宋体" w:hAnsi="宋体" w:cs="宋体"/>
                <w:kern w:val="0"/>
                <w:sz w:val="21"/>
                <w:szCs w:val="21"/>
              </w:rPr>
            </w:pPr>
            <w:r>
              <w:rPr>
                <w:rFonts w:hint="eastAsia" w:ascii="宋体" w:hAnsi="宋体" w:cs="宋体"/>
                <w:kern w:val="0"/>
                <w:sz w:val="21"/>
                <w:szCs w:val="21"/>
              </w:rPr>
              <w:t>数据库审计管理</w:t>
            </w:r>
          </w:p>
        </w:tc>
        <w:tc>
          <w:tcPr>
            <w:tcW w:w="5719" w:type="dxa"/>
            <w:shd w:val="clear" w:color="auto" w:fill="auto"/>
            <w:noWrap/>
            <w:vAlign w:val="center"/>
          </w:tcPr>
          <w:p>
            <w:pPr>
              <w:spacing w:line="240" w:lineRule="auto"/>
              <w:jc w:val="left"/>
              <w:rPr>
                <w:rFonts w:ascii="宋体" w:hAnsi="宋体" w:cs="宋体"/>
                <w:kern w:val="0"/>
                <w:sz w:val="21"/>
                <w:szCs w:val="21"/>
              </w:rPr>
            </w:pPr>
            <w:r>
              <w:rPr>
                <w:rFonts w:hint="eastAsia" w:ascii="宋体" w:hAnsi="宋体" w:cs="宋体"/>
                <w:kern w:val="0"/>
                <w:sz w:val="21"/>
                <w:szCs w:val="21"/>
              </w:rPr>
              <w:t>（1）为满足对数据库操作行为审计，满足业务、安全等方面的需求，产品需要支持数据库操作表、视图、索引、存储过程等各种对象的所有 SQL 操作审计；</w:t>
            </w:r>
          </w:p>
          <w:p>
            <w:pPr>
              <w:spacing w:line="240" w:lineRule="auto"/>
              <w:jc w:val="left"/>
              <w:rPr>
                <w:rFonts w:ascii="宋体" w:hAnsi="宋体" w:cs="宋体"/>
                <w:kern w:val="0"/>
                <w:sz w:val="21"/>
                <w:szCs w:val="21"/>
              </w:rPr>
            </w:pPr>
            <w:r>
              <w:rPr>
                <w:rFonts w:hint="eastAsia" w:ascii="宋体" w:hAnsi="宋体" w:cs="宋体"/>
                <w:kern w:val="0"/>
                <w:sz w:val="21"/>
                <w:szCs w:val="21"/>
              </w:rPr>
              <w:t>（2）支持数据库请求和返回的双向审计，特别是返回字段和结果集、执行状态、返回行数、执行时长、客户端工具、主机名等内容；</w:t>
            </w:r>
          </w:p>
          <w:p>
            <w:pPr>
              <w:spacing w:line="240" w:lineRule="auto"/>
              <w:jc w:val="left"/>
              <w:rPr>
                <w:rFonts w:ascii="宋体" w:hAnsi="宋体" w:cs="宋体"/>
                <w:kern w:val="0"/>
                <w:sz w:val="21"/>
                <w:szCs w:val="21"/>
              </w:rPr>
            </w:pPr>
            <w:r>
              <w:rPr>
                <w:rFonts w:hint="eastAsia" w:ascii="宋体" w:hAnsi="宋体" w:cs="宋体"/>
                <w:kern w:val="0"/>
                <w:sz w:val="21"/>
                <w:szCs w:val="21"/>
              </w:rPr>
              <w:t>（3）支持通过返回行数控制返回结果集大小；</w:t>
            </w:r>
          </w:p>
          <w:p>
            <w:pPr>
              <w:spacing w:line="240" w:lineRule="auto"/>
              <w:jc w:val="left"/>
              <w:rPr>
                <w:rFonts w:ascii="宋体" w:hAnsi="宋体" w:cs="宋体"/>
                <w:kern w:val="0"/>
                <w:sz w:val="21"/>
                <w:szCs w:val="21"/>
              </w:rPr>
            </w:pPr>
            <w:r>
              <w:rPr>
                <w:rFonts w:hint="eastAsia" w:ascii="宋体" w:hAnsi="宋体" w:cs="宋体"/>
                <w:kern w:val="0"/>
                <w:sz w:val="21"/>
                <w:szCs w:val="21"/>
              </w:rPr>
              <w:t>（4）提供国家权威检测机构（公安部一所或国家保密科技测评中心）检测报告复印件并加盖原厂公章。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09" w:type="dxa"/>
            <w:shd w:val="clear" w:color="auto" w:fill="auto"/>
            <w:noWrap/>
            <w:vAlign w:val="center"/>
          </w:tcPr>
          <w:p>
            <w:pPr>
              <w:spacing w:line="240" w:lineRule="auto"/>
              <w:jc w:val="center"/>
              <w:rPr>
                <w:rFonts w:ascii="宋体" w:hAnsi="宋体" w:cs="宋体"/>
                <w:kern w:val="0"/>
                <w:sz w:val="21"/>
                <w:szCs w:val="21"/>
              </w:rPr>
            </w:pPr>
            <w:r>
              <w:rPr>
                <w:rFonts w:hint="eastAsia" w:ascii="宋体" w:hAnsi="宋体" w:cs="宋体"/>
                <w:kern w:val="0"/>
                <w:sz w:val="21"/>
                <w:szCs w:val="21"/>
              </w:rPr>
              <w:t>6</w:t>
            </w:r>
          </w:p>
        </w:tc>
        <w:tc>
          <w:tcPr>
            <w:tcW w:w="1843" w:type="dxa"/>
            <w:shd w:val="clear" w:color="auto" w:fill="auto"/>
            <w:noWrap/>
            <w:vAlign w:val="center"/>
          </w:tcPr>
          <w:p>
            <w:pPr>
              <w:spacing w:line="240" w:lineRule="auto"/>
              <w:jc w:val="center"/>
              <w:rPr>
                <w:rFonts w:ascii="宋体" w:hAnsi="宋体" w:cs="宋体"/>
                <w:kern w:val="0"/>
                <w:sz w:val="21"/>
                <w:szCs w:val="21"/>
              </w:rPr>
            </w:pPr>
            <w:r>
              <w:rPr>
                <w:rFonts w:hint="eastAsia" w:ascii="宋体" w:hAnsi="宋体" w:cs="宋体"/>
                <w:kern w:val="0"/>
                <w:sz w:val="21"/>
                <w:szCs w:val="21"/>
              </w:rPr>
              <w:t>数据库安全问题管理</w:t>
            </w:r>
          </w:p>
        </w:tc>
        <w:tc>
          <w:tcPr>
            <w:tcW w:w="5719" w:type="dxa"/>
            <w:shd w:val="clear" w:color="auto" w:fill="auto"/>
            <w:noWrap/>
            <w:vAlign w:val="center"/>
          </w:tcPr>
          <w:p>
            <w:pPr>
              <w:spacing w:line="240" w:lineRule="auto"/>
              <w:jc w:val="left"/>
              <w:rPr>
                <w:rFonts w:ascii="宋体" w:hAnsi="宋体" w:cs="宋体"/>
                <w:kern w:val="0"/>
                <w:sz w:val="21"/>
                <w:szCs w:val="21"/>
              </w:rPr>
            </w:pPr>
            <w:r>
              <w:rPr>
                <w:rFonts w:hint="eastAsia" w:ascii="宋体" w:hAnsi="宋体" w:cs="宋体"/>
                <w:kern w:val="0"/>
                <w:sz w:val="21"/>
                <w:szCs w:val="21"/>
              </w:rPr>
              <w:t>（1）为了更加智能发现数据库安全问题，需要支持对数据库自动建模及智能对异常行为告警功能；</w:t>
            </w:r>
          </w:p>
          <w:p>
            <w:pPr>
              <w:spacing w:line="240" w:lineRule="auto"/>
              <w:jc w:val="left"/>
              <w:rPr>
                <w:rFonts w:ascii="宋体" w:hAnsi="宋体" w:cs="宋体"/>
                <w:kern w:val="0"/>
                <w:sz w:val="21"/>
                <w:szCs w:val="21"/>
              </w:rPr>
            </w:pPr>
            <w:r>
              <w:rPr>
                <w:rFonts w:hint="eastAsia" w:ascii="宋体" w:hAnsi="宋体" w:cs="宋体"/>
                <w:kern w:val="0"/>
                <w:sz w:val="21"/>
                <w:szCs w:val="21"/>
              </w:rPr>
              <w:t>（2）提供国家权威检测机构（公安部或国家保密科技测评中心）检测报告复印件并加盖原厂公章。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709" w:type="dxa"/>
            <w:shd w:val="clear" w:color="auto" w:fill="auto"/>
            <w:noWrap/>
            <w:vAlign w:val="center"/>
          </w:tcPr>
          <w:p>
            <w:pPr>
              <w:spacing w:line="240" w:lineRule="auto"/>
              <w:jc w:val="center"/>
              <w:rPr>
                <w:rFonts w:ascii="宋体" w:hAnsi="宋体" w:cs="宋体"/>
                <w:kern w:val="0"/>
                <w:sz w:val="21"/>
                <w:szCs w:val="21"/>
              </w:rPr>
            </w:pPr>
            <w:r>
              <w:rPr>
                <w:rFonts w:hint="eastAsia" w:ascii="宋体" w:hAnsi="宋体" w:cs="宋体"/>
                <w:kern w:val="0"/>
                <w:sz w:val="21"/>
                <w:szCs w:val="21"/>
              </w:rPr>
              <w:t>7</w:t>
            </w:r>
          </w:p>
        </w:tc>
        <w:tc>
          <w:tcPr>
            <w:tcW w:w="1843" w:type="dxa"/>
            <w:shd w:val="clear" w:color="auto" w:fill="auto"/>
            <w:noWrap/>
            <w:vAlign w:val="center"/>
          </w:tcPr>
          <w:p>
            <w:pPr>
              <w:spacing w:line="240" w:lineRule="auto"/>
              <w:jc w:val="center"/>
              <w:rPr>
                <w:rFonts w:ascii="宋体" w:hAnsi="宋体" w:cs="宋体"/>
                <w:kern w:val="0"/>
                <w:sz w:val="21"/>
                <w:szCs w:val="21"/>
              </w:rPr>
            </w:pPr>
            <w:r>
              <w:rPr>
                <w:rFonts w:hint="eastAsia" w:ascii="宋体" w:hAnsi="宋体" w:cs="宋体"/>
                <w:kern w:val="0"/>
                <w:sz w:val="21"/>
                <w:szCs w:val="21"/>
              </w:rPr>
              <w:t>运维管理</w:t>
            </w:r>
          </w:p>
        </w:tc>
        <w:tc>
          <w:tcPr>
            <w:tcW w:w="5719" w:type="dxa"/>
            <w:shd w:val="clear" w:color="auto" w:fill="auto"/>
            <w:noWrap/>
            <w:vAlign w:val="center"/>
          </w:tcPr>
          <w:p>
            <w:pPr>
              <w:spacing w:line="240" w:lineRule="auto"/>
              <w:jc w:val="left"/>
              <w:rPr>
                <w:rFonts w:ascii="宋体" w:hAnsi="宋体" w:cs="宋体"/>
                <w:kern w:val="0"/>
                <w:sz w:val="21"/>
                <w:szCs w:val="21"/>
              </w:rPr>
            </w:pPr>
            <w:r>
              <w:rPr>
                <w:rFonts w:hint="eastAsia" w:ascii="宋体" w:hAnsi="宋体" w:cs="宋体"/>
                <w:kern w:val="0"/>
                <w:sz w:val="21"/>
                <w:szCs w:val="21"/>
              </w:rPr>
              <w:t>（1）支持用户界面告警、SNMP、邮件、短信、钉钉五种方式告警；</w:t>
            </w:r>
          </w:p>
          <w:p>
            <w:pPr>
              <w:spacing w:line="240" w:lineRule="auto"/>
              <w:jc w:val="left"/>
              <w:rPr>
                <w:rFonts w:ascii="宋体" w:hAnsi="宋体" w:cs="宋体"/>
                <w:kern w:val="0"/>
                <w:sz w:val="21"/>
                <w:szCs w:val="21"/>
              </w:rPr>
            </w:pPr>
            <w:r>
              <w:rPr>
                <w:rFonts w:hint="eastAsia" w:ascii="宋体" w:hAnsi="宋体" w:cs="宋体"/>
                <w:kern w:val="0"/>
                <w:sz w:val="21"/>
                <w:szCs w:val="21"/>
              </w:rPr>
              <w:t>（2）支持系统安全配置（登录超时、用户登录失败锁定策略、密码强弱策略、密码有效时间）；</w:t>
            </w:r>
          </w:p>
          <w:p>
            <w:pPr>
              <w:spacing w:line="240" w:lineRule="auto"/>
              <w:jc w:val="left"/>
              <w:rPr>
                <w:rFonts w:ascii="宋体" w:hAnsi="宋体" w:cs="宋体"/>
                <w:kern w:val="0"/>
                <w:sz w:val="21"/>
                <w:szCs w:val="21"/>
              </w:rPr>
            </w:pPr>
            <w:r>
              <w:rPr>
                <w:rFonts w:hint="eastAsia" w:ascii="宋体" w:hAnsi="宋体" w:cs="宋体"/>
                <w:kern w:val="0"/>
                <w:sz w:val="21"/>
                <w:szCs w:val="21"/>
              </w:rPr>
              <w:t>（3）支持 NTP 时间同步，客户端浏览器时间同步、SNMP（</w:t>
            </w:r>
            <w:r>
              <w:rPr>
                <w:rFonts w:ascii="宋体" w:hAnsi="宋体" w:cs="宋体"/>
                <w:kern w:val="0"/>
                <w:sz w:val="21"/>
                <w:szCs w:val="21"/>
              </w:rPr>
              <w:t>V</w:t>
            </w:r>
            <w:r>
              <w:rPr>
                <w:rFonts w:hint="eastAsia" w:ascii="宋体" w:hAnsi="宋体" w:cs="宋体"/>
                <w:kern w:val="0"/>
                <w:sz w:val="21"/>
                <w:szCs w:val="21"/>
              </w:rPr>
              <w:t>1、V2、V3）网络管理协议。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09" w:type="dxa"/>
            <w:shd w:val="clear" w:color="auto" w:fill="auto"/>
            <w:noWrap/>
            <w:vAlign w:val="center"/>
          </w:tcPr>
          <w:p>
            <w:pPr>
              <w:spacing w:line="240" w:lineRule="auto"/>
              <w:jc w:val="center"/>
              <w:rPr>
                <w:rFonts w:ascii="宋体" w:hAnsi="宋体" w:cs="宋体"/>
                <w:kern w:val="0"/>
                <w:sz w:val="21"/>
                <w:szCs w:val="21"/>
              </w:rPr>
            </w:pPr>
            <w:r>
              <w:rPr>
                <w:rFonts w:hint="eastAsia" w:ascii="宋体" w:hAnsi="宋体" w:cs="宋体"/>
                <w:kern w:val="0"/>
                <w:sz w:val="21"/>
                <w:szCs w:val="21"/>
              </w:rPr>
              <w:t>8</w:t>
            </w:r>
          </w:p>
        </w:tc>
        <w:tc>
          <w:tcPr>
            <w:tcW w:w="1843" w:type="dxa"/>
            <w:shd w:val="clear" w:color="auto" w:fill="auto"/>
            <w:noWrap/>
            <w:vAlign w:val="center"/>
          </w:tcPr>
          <w:p>
            <w:pPr>
              <w:spacing w:line="240" w:lineRule="auto"/>
              <w:jc w:val="center"/>
              <w:rPr>
                <w:rFonts w:ascii="宋体" w:hAnsi="宋体" w:cs="宋体"/>
                <w:kern w:val="0"/>
                <w:sz w:val="21"/>
                <w:szCs w:val="21"/>
              </w:rPr>
            </w:pPr>
            <w:r>
              <w:rPr>
                <w:rFonts w:hint="eastAsia" w:ascii="宋体" w:hAnsi="宋体" w:cs="宋体"/>
                <w:kern w:val="0"/>
                <w:sz w:val="21"/>
                <w:szCs w:val="21"/>
              </w:rPr>
              <w:t>配置管理</w:t>
            </w:r>
          </w:p>
        </w:tc>
        <w:tc>
          <w:tcPr>
            <w:tcW w:w="5719" w:type="dxa"/>
            <w:shd w:val="clear" w:color="auto" w:fill="auto"/>
            <w:noWrap/>
            <w:vAlign w:val="center"/>
          </w:tcPr>
          <w:p>
            <w:pPr>
              <w:spacing w:line="240" w:lineRule="auto"/>
              <w:jc w:val="left"/>
              <w:rPr>
                <w:rFonts w:ascii="宋体" w:hAnsi="宋体" w:cs="宋体"/>
                <w:kern w:val="0"/>
                <w:sz w:val="21"/>
                <w:szCs w:val="21"/>
              </w:rPr>
            </w:pPr>
            <w:r>
              <w:rPr>
                <w:rFonts w:hint="eastAsia" w:ascii="宋体" w:hAnsi="宋体" w:cs="宋体"/>
                <w:kern w:val="0"/>
                <w:sz w:val="21"/>
                <w:szCs w:val="21"/>
              </w:rPr>
              <w:t>（1）产品需要有医疗行业专版，在配置的时候只需要选择 HIS 厂家即可完成所有防统方配置；</w:t>
            </w:r>
          </w:p>
          <w:p>
            <w:pPr>
              <w:spacing w:line="240" w:lineRule="auto"/>
              <w:jc w:val="left"/>
              <w:rPr>
                <w:rFonts w:ascii="宋体" w:hAnsi="宋体" w:cs="宋体"/>
                <w:kern w:val="0"/>
                <w:sz w:val="21"/>
                <w:szCs w:val="21"/>
              </w:rPr>
            </w:pPr>
            <w:r>
              <w:rPr>
                <w:rFonts w:hint="eastAsia" w:ascii="宋体" w:hAnsi="宋体" w:cs="宋体"/>
                <w:kern w:val="0"/>
                <w:sz w:val="21"/>
                <w:szCs w:val="21"/>
              </w:rPr>
              <w:t>（2）内置的 HIS 系统厂商信息包括方正国际、天津天健、东联、联众、创业、军卫、联想、金仕达卫宁、东软、东华等。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09" w:type="dxa"/>
            <w:shd w:val="clear" w:color="auto" w:fill="auto"/>
            <w:noWrap/>
            <w:vAlign w:val="center"/>
          </w:tcPr>
          <w:p>
            <w:pPr>
              <w:spacing w:line="240" w:lineRule="auto"/>
              <w:jc w:val="center"/>
              <w:rPr>
                <w:rFonts w:ascii="宋体" w:hAnsi="宋体" w:cs="宋体"/>
                <w:kern w:val="0"/>
                <w:sz w:val="21"/>
                <w:szCs w:val="21"/>
              </w:rPr>
            </w:pPr>
            <w:r>
              <w:rPr>
                <w:rFonts w:hint="eastAsia" w:ascii="宋体" w:hAnsi="宋体" w:cs="宋体"/>
                <w:kern w:val="0"/>
                <w:sz w:val="21"/>
                <w:szCs w:val="21"/>
              </w:rPr>
              <w:t>9</w:t>
            </w:r>
          </w:p>
        </w:tc>
        <w:tc>
          <w:tcPr>
            <w:tcW w:w="1843" w:type="dxa"/>
            <w:shd w:val="clear" w:color="auto" w:fill="auto"/>
            <w:noWrap/>
            <w:vAlign w:val="center"/>
          </w:tcPr>
          <w:p>
            <w:pPr>
              <w:spacing w:line="240" w:lineRule="auto"/>
              <w:jc w:val="center"/>
              <w:rPr>
                <w:rFonts w:ascii="宋体" w:hAnsi="宋体" w:cs="宋体"/>
                <w:kern w:val="0"/>
                <w:sz w:val="21"/>
                <w:szCs w:val="21"/>
              </w:rPr>
            </w:pPr>
            <w:r>
              <w:rPr>
                <w:rFonts w:hint="eastAsia" w:ascii="宋体" w:hAnsi="宋体" w:cs="宋体"/>
                <w:kern w:val="0"/>
                <w:sz w:val="21"/>
                <w:szCs w:val="21"/>
              </w:rPr>
              <w:t>统计分析</w:t>
            </w:r>
          </w:p>
        </w:tc>
        <w:tc>
          <w:tcPr>
            <w:tcW w:w="5719" w:type="dxa"/>
            <w:shd w:val="clear" w:color="auto" w:fill="auto"/>
            <w:noWrap/>
            <w:vAlign w:val="center"/>
          </w:tcPr>
          <w:p>
            <w:pPr>
              <w:spacing w:line="240" w:lineRule="auto"/>
              <w:jc w:val="left"/>
              <w:rPr>
                <w:rFonts w:ascii="宋体" w:hAnsi="宋体" w:cs="宋体"/>
                <w:kern w:val="0"/>
                <w:sz w:val="21"/>
                <w:szCs w:val="21"/>
              </w:rPr>
            </w:pPr>
            <w:r>
              <w:rPr>
                <w:rFonts w:hint="eastAsia" w:ascii="宋体" w:hAnsi="宋体" w:cs="宋体"/>
                <w:kern w:val="0"/>
                <w:sz w:val="21"/>
                <w:szCs w:val="21"/>
              </w:rPr>
              <w:t>（1）支持通过 IP 地址关联防统人的姓名、手机号、科室、房间号、主机名、应用用户名等信息；</w:t>
            </w:r>
          </w:p>
          <w:p>
            <w:pPr>
              <w:spacing w:line="240" w:lineRule="auto"/>
              <w:jc w:val="left"/>
              <w:rPr>
                <w:rFonts w:ascii="宋体" w:hAnsi="宋体" w:cs="宋体"/>
                <w:kern w:val="0"/>
                <w:sz w:val="21"/>
                <w:szCs w:val="21"/>
              </w:rPr>
            </w:pPr>
            <w:r>
              <w:rPr>
                <w:rFonts w:hint="eastAsia" w:ascii="宋体" w:hAnsi="宋体" w:cs="宋体"/>
                <w:kern w:val="0"/>
                <w:sz w:val="21"/>
                <w:szCs w:val="21"/>
              </w:rPr>
              <w:t>（2）首页支持通过曲线图方式直观展示每小时统方告警数量，支持首页显示统方告警名称的 TOP5 和 BOTTOM5。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552" w:type="dxa"/>
            <w:gridSpan w:val="2"/>
            <w:shd w:val="clear" w:color="auto" w:fill="auto"/>
            <w:noWrap/>
            <w:vAlign w:val="center"/>
          </w:tcPr>
          <w:p>
            <w:pPr>
              <w:spacing w:line="240" w:lineRule="auto"/>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总报价</w:t>
            </w:r>
          </w:p>
        </w:tc>
        <w:tc>
          <w:tcPr>
            <w:tcW w:w="5719" w:type="dxa"/>
            <w:shd w:val="clear" w:color="auto" w:fill="auto"/>
            <w:noWrap/>
            <w:vAlign w:val="center"/>
          </w:tcPr>
          <w:p>
            <w:pPr>
              <w:spacing w:line="240" w:lineRule="auto"/>
              <w:jc w:val="left"/>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 xml:space="preserve">                         </w:t>
            </w:r>
            <w:r>
              <w:rPr>
                <w:rFonts w:hint="eastAsia" w:ascii="宋体" w:hAnsi="宋体" w:cs="宋体"/>
                <w:kern w:val="0"/>
                <w:sz w:val="21"/>
                <w:szCs w:val="21"/>
                <w:u w:val="single"/>
                <w:lang w:val="en-US" w:eastAsia="zh-CN"/>
              </w:rPr>
              <w:t xml:space="preserve">               </w:t>
            </w:r>
            <w:r>
              <w:rPr>
                <w:rFonts w:hint="eastAsia" w:ascii="宋体" w:hAnsi="宋体" w:cs="宋体"/>
                <w:kern w:val="0"/>
                <w:sz w:val="21"/>
                <w:szCs w:val="21"/>
                <w:lang w:val="en-US" w:eastAsia="zh-CN"/>
              </w:rPr>
              <w:t>元</w:t>
            </w:r>
          </w:p>
        </w:tc>
      </w:tr>
    </w:tbl>
    <w:p/>
    <w:p>
      <w:pPr>
        <w:pStyle w:val="2"/>
        <w:rPr>
          <w:rFonts w:hint="eastAsia" w:ascii="仿宋" w:hAnsi="仿宋" w:eastAsia="仿宋" w:cs="仿宋"/>
          <w:sz w:val="32"/>
          <w:szCs w:val="32"/>
          <w:lang w:val="en-US" w:eastAsia="zh-CN"/>
        </w:rPr>
      </w:pPr>
    </w:p>
    <w:p>
      <w:pPr>
        <w:bidi w:val="0"/>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2YzRmZmFjZDJlNzMwZDkzYTQwYTZiZTM4NjE0YzkifQ=="/>
  </w:docVars>
  <w:rsids>
    <w:rsidRoot w:val="22005942"/>
    <w:rsid w:val="014337F8"/>
    <w:rsid w:val="060E4F02"/>
    <w:rsid w:val="079F1C9E"/>
    <w:rsid w:val="0A8319C4"/>
    <w:rsid w:val="11B765BC"/>
    <w:rsid w:val="12656D6A"/>
    <w:rsid w:val="13BA157A"/>
    <w:rsid w:val="1DEF23EB"/>
    <w:rsid w:val="22005942"/>
    <w:rsid w:val="2BF043F9"/>
    <w:rsid w:val="34E56399"/>
    <w:rsid w:val="3D2E3047"/>
    <w:rsid w:val="42692417"/>
    <w:rsid w:val="464C73FD"/>
    <w:rsid w:val="506F6866"/>
    <w:rsid w:val="52540EA5"/>
    <w:rsid w:val="59515F07"/>
    <w:rsid w:val="5F666E12"/>
    <w:rsid w:val="64A90AF9"/>
    <w:rsid w:val="661A016E"/>
    <w:rsid w:val="6A3830E0"/>
    <w:rsid w:val="6ED96322"/>
    <w:rsid w:val="772E1917"/>
    <w:rsid w:val="7A265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lang w:val="zh-CN"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1113</Words>
  <Characters>1314</Characters>
  <Lines>0</Lines>
  <Paragraphs>0</Paragraphs>
  <TotalTime>1</TotalTime>
  <ScaleCrop>false</ScaleCrop>
  <LinksUpToDate>false</LinksUpToDate>
  <CharactersWithSpaces>1406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2022-08-22T08:42:00Z</dcterms:created>
  <dc:creator>WPS_1655450622</dc:creator>
  <cp:lastModifiedBy>7</cp:lastModifiedBy>
  <dcterms:modified xsi:type="dcterms:W3CDTF">2023-08-17T01:03:10Z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762CC7793B3F4BB0AD07F1170630BF00</vt:lpwstr>
  </property>
</Properties>
</file>