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uto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参考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eastAsia="zh-CN"/>
        </w:rPr>
        <w:t>参数</w:t>
      </w:r>
    </w:p>
    <w:p>
      <w:pPr>
        <w:spacing w:line="312" w:lineRule="auto"/>
        <w:ind w:firstLine="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12" w:lineRule="auto"/>
        <w:ind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用途：主要用于妇产科、胎儿心脏、腹部、浅表组织与小器官、外周血管的高档四维彩色多普勒超声诊断仪，满足产前超声诊断，妇科疑难病例超声诊断，尤其在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产前超声诊断、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妇科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超声造影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盆底超声、肌骨超声、肛肠及前列腺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超声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检查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领域具有突出优势</w:t>
      </w:r>
    </w:p>
    <w:p>
      <w:pPr>
        <w:spacing w:line="312" w:lineRule="auto"/>
        <w:ind w:firstLine="0"/>
        <w:jc w:val="both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、主要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功能要求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：</w:t>
      </w:r>
      <w:bookmarkStart w:id="0" w:name="_GoBack"/>
      <w:bookmarkEnd w:id="0"/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高分辨率液晶显示器≥21英寸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具有3D／4D成像技术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盆底智能扫查技术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造影成像技术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前列腺、肛肠双平面扫查技术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胎儿面部自动识别功能，通过自动识别胎儿脸部结构，一键去除遮挡胎儿面部的组织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3D脊柱自动获取，自动识别胎儿脊柱并进行图像采集成像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具备产科测量分析相关技术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卵泡自动测量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肌骨智能扫查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超宽视野成像扫描技术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弹性成像技术</w:t>
      </w:r>
    </w:p>
    <w:p>
      <w:pPr>
        <w:spacing w:line="312" w:lineRule="auto"/>
        <w:ind w:firstLine="440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彩色血流方面具有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高分辨率血流成像，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可显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示末梢血流的动态情况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具有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微细血流成像立体血流成像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功能</w:t>
      </w:r>
    </w:p>
    <w:p>
      <w:pPr>
        <w:spacing w:line="312" w:lineRule="auto"/>
        <w:jc w:val="both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探头要求</w:t>
      </w:r>
    </w:p>
    <w:p>
      <w:pPr>
        <w:spacing w:line="312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单晶腹部凸阵探头</w:t>
      </w:r>
    </w:p>
    <w:p>
      <w:pPr>
        <w:spacing w:line="312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血管／小器官线阵探头</w:t>
      </w:r>
    </w:p>
    <w:p>
      <w:pPr>
        <w:spacing w:line="312" w:lineRule="auto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腔内探头</w:t>
      </w:r>
    </w:p>
    <w:p>
      <w:pPr>
        <w:spacing w:line="312" w:lineRule="auto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sectPr>
          <w:headerReference r:id="rId3" w:type="default"/>
          <w:footerReference r:id="rId4" w:type="default"/>
          <w:type w:val="continuous"/>
          <w:pgSz w:w="11900" w:h="16720"/>
          <w:pgMar w:top="1200" w:right="1680" w:bottom="1440" w:left="1680" w:header="600" w:footer="720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双平面超声探头</w:t>
      </w:r>
    </w:p>
    <w:p>
      <w:pPr>
        <w:spacing w:line="312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腹部容积探头</w:t>
      </w:r>
    </w:p>
    <w:p>
      <w:pPr>
        <w:spacing w:line="312" w:lineRule="auto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腔内容积探头</w:t>
      </w:r>
    </w:p>
    <w:p>
      <w:pPr>
        <w:spacing w:line="312" w:lineRule="auto"/>
        <w:ind w:firstLine="0"/>
        <w:jc w:val="both"/>
        <w:rPr>
          <w:sz w:val="27"/>
        </w:rPr>
      </w:pPr>
    </w:p>
    <w:sectPr>
      <w:headerReference r:id="rId5" w:type="default"/>
      <w:footerReference r:id="rId6" w:type="default"/>
      <w:type w:val="continuous"/>
      <w:pgSz w:w="11900" w:h="16220"/>
      <w:pgMar w:top="720" w:right="1200" w:bottom="2880" w:left="1200" w:header="36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MmU5MTA3YTdiZWFiZmM5NWUwYjk0NWMwYzNkOGEifQ=="/>
  </w:docVars>
  <w:rsids>
    <w:rsidRoot w:val="00BD0BC8"/>
    <w:rsid w:val="000D6051"/>
    <w:rsid w:val="009F0BE0"/>
    <w:rsid w:val="00BA6D97"/>
    <w:rsid w:val="00BD0BC8"/>
    <w:rsid w:val="0D69433D"/>
    <w:rsid w:val="26B80661"/>
    <w:rsid w:val="2B225BCF"/>
    <w:rsid w:val="32A7529A"/>
    <w:rsid w:val="34AE2ADC"/>
    <w:rsid w:val="449E664E"/>
    <w:rsid w:val="56ED13B1"/>
    <w:rsid w:val="61A84853"/>
    <w:rsid w:val="77BFAF3F"/>
    <w:rsid w:val="7FBFB7BB"/>
    <w:rsid w:val="FDF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2024-04-16T15:23:00Z</dcterms:created>
  <dc:creator>INTSIG</dc:creator>
  <dc:description>Intsig Word Converter</dc:description>
  <cp:lastModifiedBy>WPS_1652842716</cp:lastModifiedBy>
  <dcterms:modified xsi:type="dcterms:W3CDTF">2024-04-18T01:31:48Z</dcterms:modified>
  <dc:title>wordbuilder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BEE358FA35BA419BB8001594D9A5176F_12</vt:lpwstr>
  </property>
</Properties>
</file>