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032B0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</w:p>
    <w:p w14:paraId="57F1872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支气管镜放置导航系统（需求数量1台）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：</w:t>
      </w:r>
    </w:p>
    <w:p w14:paraId="6612FAA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default" w:ascii="微软雅黑" w:hAnsi="微软雅黑" w:eastAsia="微软雅黑" w:cs="微软雅黑"/>
          <w:color w:val="171A1D"/>
          <w:sz w:val="21"/>
          <w:szCs w:val="21"/>
          <w:lang w:val="en-US" w:eastAsia="zh-CN"/>
        </w:rPr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设备参数：</w:t>
      </w:r>
    </w:p>
    <w:p w14:paraId="05BC6EF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1核心定位与导航性能</w:t>
      </w:r>
    </w:p>
    <w:p w14:paraId="3511782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导航类型：气道内实时AR导航，</w:t>
      </w:r>
    </w:p>
    <w:p w14:paraId="02CB2B8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定位精度：亚毫米级，支持肺外周小结节精准活检</w:t>
      </w:r>
    </w:p>
    <w:p w14:paraId="6368398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-CT适配：兼容64排及以上CT，三维重建层厚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≤1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mm，重建时间约30秒</w:t>
      </w:r>
    </w:p>
    <w:p w14:paraId="78E79B2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病灶覆盖：可导航至肺外周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≤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5mm小结节，兼容径向超声(RP-EBUS)</w:t>
      </w:r>
    </w:p>
    <w:p w14:paraId="5F758F4E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图像融合：实时融合虚拟内镜与真实内镜图像，延迟**&lt;100ms**</w:t>
      </w:r>
    </w:p>
    <w:p w14:paraId="09BD117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2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硬件与接口参数</w:t>
      </w:r>
    </w:p>
    <w:p w14:paraId="38647B3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-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主机配置：工业级工作站，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≥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Inteli7处理器，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≥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16GB内存，独立显卡(支持 OpenGL4.5+)</w:t>
      </w:r>
    </w:p>
    <w:p w14:paraId="79D0672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-显示器：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≥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 xml:space="preserve">27英寸高清显示器，分辨率1920x1080及以上，支持多屏输出 </w:t>
      </w:r>
    </w:p>
    <w:p w14:paraId="13F23B5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 xml:space="preserve">-接口：兼容支气管镜视频输出(DVI/HDMI/SDI),USB3.0x4，千兆网口 </w:t>
      </w:r>
    </w:p>
    <w:p w14:paraId="425DF17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-存储：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≥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ITB SSD，支持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≥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 xml:space="preserve">1000例患者数据存储 </w:t>
      </w:r>
    </w:p>
    <w:p w14:paraId="026223A6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-电源：AC100-240V,50/60Hz，功率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≤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500W</w:t>
      </w:r>
    </w:p>
    <w:p w14:paraId="16F708C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3软件与临床功能</w:t>
      </w:r>
    </w:p>
    <w:p w14:paraId="67F29E5D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-路径规划：自动生成最优活检路径，支持手动调整，规划时间**&lt;1分钟**</w:t>
      </w:r>
    </w:p>
    <w:p w14:paraId="49FF5E3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 xml:space="preserve"> -兼容器械：适配2.8-4.0mm超细支气管镜，活检钳，穿刺针，RP-EBUS探头</w:t>
      </w:r>
    </w:p>
    <w:p w14:paraId="63AD177B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 xml:space="preserve"> -注册方式：自动/手动图像配准，配准误差**&lt;1mm** </w:t>
      </w:r>
    </w:p>
    <w:p w14:paraId="422104D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-操作系统：Windows 10/11专业版</w:t>
      </w:r>
    </w:p>
    <w:p w14:paraId="2743860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-合规认证：NMPA,CE,FDA认证，符合ISO 13485质量管理体系</w:t>
      </w:r>
    </w:p>
    <w:p w14:paraId="61286444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4物理与环境参数</w:t>
      </w:r>
    </w:p>
    <w:p w14:paraId="6E9569F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-尺寸：主机约450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200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  <w:lang w:val="en-US" w:eastAsia="zh-CN"/>
        </w:rPr>
        <w:t>*</w:t>
      </w: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400mm，重量约15kg</w:t>
      </w:r>
    </w:p>
    <w:p w14:paraId="0141B06A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 xml:space="preserve">-工作环境：温度10-30C，湿度30%-70%，无冷凝 </w:t>
      </w:r>
    </w:p>
    <w:p w14:paraId="0FC72547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  <w:r>
        <w:rPr>
          <w:rFonts w:hint="eastAsia" w:ascii="微软雅黑" w:hAnsi="微软雅黑" w:eastAsia="微软雅黑" w:cs="微软雅黑"/>
          <w:color w:val="171A1D"/>
          <w:sz w:val="21"/>
          <w:szCs w:val="21"/>
        </w:rPr>
        <w:t>-防护等级：主机IP20，避免液体直接接触</w:t>
      </w:r>
    </w:p>
    <w:p w14:paraId="64A6165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60" w:lineRule="atLeast"/>
        <w:ind w:left="0" w:right="0" w:firstLine="0"/>
        <w:rPr>
          <w:rFonts w:hint="eastAsia" w:ascii="微软雅黑" w:hAnsi="微软雅黑" w:eastAsia="微软雅黑" w:cs="微软雅黑"/>
          <w:color w:val="171A1D"/>
          <w:sz w:val="21"/>
          <w:szCs w:val="21"/>
        </w:rPr>
      </w:pPr>
      <w:bookmarkStart w:id="0" w:name="_GoBack"/>
      <w:bookmarkEnd w:id="0"/>
    </w:p>
    <w:p w14:paraId="48400E0C"/>
    <w:sectPr>
      <w:pgSz w:w="11906" w:h="16838"/>
      <w:pgMar w:top="1440" w:right="1080" w:bottom="1440" w:left="1080" w:header="0" w:footer="0" w:gutter="0"/>
      <w:cols w:space="0" w:num="1"/>
      <w:rtlGutter w:val="0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6341B5"/>
    <w:rsid w:val="3E6341B5"/>
    <w:rsid w:val="611A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2026-01-30T01:31:00Z</dcterms:created>
  <dc:creator>   Y</dc:creator>
  <cp:lastModifiedBy>   Y</cp:lastModifiedBy>
  <dcterms:modified xsi:type="dcterms:W3CDTF">2026-01-30T01:41:50Z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5A789243779048BA87454D4298D879B4_11</vt:lpwstr>
  </property>
  <property fmtid="{D5CDD505-2E9C-101B-9397-08002B2CF9AE}" pid="4" name="KSOTemplateDocerSaveRecord">
    <vt:lpwstr>eyJoZGlkIjoiMjlmMmU5MTA3YTdiZWFiZmM5NWUwYjk0NWMwYzNkOGEiLCJ1c2VySWQiOiIyMTQwNDc4MTEifQ==</vt:lpwstr>
  </property>
</Properties>
</file>