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E0B8">
      <w:pPr>
        <w:widowControl/>
        <w:jc w:val="left"/>
        <w:textAlignment w:val="bottom"/>
        <w:rPr>
          <w:rFonts w:hint="default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一、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针灸纯铜铜人参数：（数量1个）</w:t>
      </w:r>
    </w:p>
    <w:p w14:paraId="32CEC890">
      <w:pPr>
        <w:widowControl/>
        <w:jc w:val="left"/>
        <w:textAlignment w:val="bottom"/>
        <w:rPr>
          <w:rFonts w:ascii="宋体" w:hAnsi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 本模型按国标常规腧穴定位定制，该系统融计算机技术、电子控制技术、多媒体技术、腧穴理论于一体；声音、屏幕、人体模型同步控制经络腧穴的信息。</w:t>
      </w:r>
    </w:p>
    <w:p w14:paraId="0D058913">
      <w:pPr>
        <w:widowControl/>
        <w:jc w:val="left"/>
        <w:textAlignment w:val="bottom"/>
        <w:rPr>
          <w:rFonts w:ascii="宋体" w:hAnsi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系统包含：纯铜针灸铜人（带发光穴位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00余个），42寸落地式触摸屏电脑（内含软件系统）</w:t>
      </w:r>
    </w:p>
    <w:p w14:paraId="46C48186">
      <w:pPr>
        <w:widowControl/>
        <w:jc w:val="left"/>
        <w:textAlignment w:val="bottom"/>
        <w:rPr>
          <w:rFonts w:hint="eastAsia" w:ascii="宋体" w:hAnsi="宋体" w:eastAsia="宋体" w:cs="宋体"/>
          <w:color w:val="auto"/>
          <w:kern w:val="0"/>
          <w:sz w:val="24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  软件内包含：常见病的辨证施治、随证选穴的查询及处方输出，软件内显示十二经脉，显示脉络属表里对经络的关系，特定穴的分布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.</w:t>
      </w:r>
    </w:p>
    <w:p w14:paraId="5A7BA5D0">
      <w:pPr>
        <w:widowControl/>
        <w:ind w:firstLine="480" w:firstLineChars="200"/>
        <w:jc w:val="left"/>
        <w:textAlignment w:val="bottom"/>
        <w:rPr>
          <w:rFonts w:ascii="宋体" w:hAnsi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 xml:space="preserve">屏幕表层、浅层、深层穴位解剖图谱的配合，使游客对人体经络腧穴信息有更全方位的了解，更利于加深印象与理解掌握；亦可用于临床与科研参考。  </w:t>
      </w:r>
    </w:p>
    <w:p w14:paraId="41E2BC56">
      <w:pPr>
        <w:widowControl/>
        <w:ind w:firstLine="480" w:firstLineChars="200"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该模型系统功能齐全，界面友好，易学易用，直观性强。</w:t>
      </w:r>
    </w:p>
    <w:p w14:paraId="164A36B4">
      <w:pPr>
        <w:widowControl/>
        <w:ind w:firstLine="480" w:firstLineChars="200"/>
        <w:jc w:val="left"/>
        <w:textAlignment w:val="bottom"/>
        <w:rPr>
          <w:rFonts w:ascii="宋体" w:hAnsi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操作简单，输入穴位代码、名称或拼音，快速查找经络腧穴信息，鼠标点击图谱穴位，信息检索直观明了，更可打开下拉式菜单直接选中。</w:t>
      </w:r>
    </w:p>
    <w:p w14:paraId="319634DF">
      <w:pPr>
        <w:widowControl/>
        <w:ind w:firstLine="480" w:firstLineChars="200"/>
        <w:jc w:val="left"/>
        <w:textAlignment w:val="bottom"/>
        <w:rPr>
          <w:rFonts w:hint="eastAsia" w:ascii="宋体" w:hAnsi="宋体" w:eastAsia="宋体" w:cs="宋体"/>
          <w:color w:val="auto"/>
          <w:kern w:val="0"/>
          <w:sz w:val="24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模型上设置有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00余个发光穴位指示灯，可用设备配置的光电感应笔点击穴位，电脑会语音播报该穴位名称，可在软件内选择穴位相关信息进行语音播报。</w:t>
      </w:r>
    </w:p>
    <w:p w14:paraId="47AA390A">
      <w:pPr>
        <w:widowControl/>
        <w:ind w:firstLine="480" w:firstLineChars="200"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电脑显示器上会自动显示当前所刺身体部位，并可以播报该穴位名称、穴位代码、穴位经络、穴位部位等相关信息。</w:t>
      </w:r>
    </w:p>
    <w:p w14:paraId="4A091C51">
      <w:pPr>
        <w:widowControl/>
        <w:jc w:val="left"/>
        <w:textAlignment w:val="bottom"/>
        <w:rPr>
          <w:rFonts w:hint="eastAsia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配置：</w:t>
      </w:r>
    </w:p>
    <w:p w14:paraId="7A45F55C">
      <w:pPr>
        <w:widowControl/>
        <w:jc w:val="left"/>
        <w:textAlignment w:val="bottom"/>
        <w:rPr>
          <w:rFonts w:hint="default" w:ascii="宋体" w:hAnsi="宋体" w:eastAsia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铜人：高170CM （不含底座）</w:t>
      </w:r>
      <w:r>
        <w:rPr>
          <w:rFonts w:hint="eastAsia" w:ascii="宋体" w:hAnsi="宋体" w:cs="宋体"/>
          <w:color w:val="auto"/>
          <w:kern w:val="0"/>
          <w:sz w:val="24"/>
          <w:lang w:eastAsia="zh-CN" w:bidi="ar"/>
        </w:rPr>
        <w:t>身上可发光穴位≥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200，体表具有穴位名称，经络线。</w:t>
      </w:r>
    </w:p>
    <w:p w14:paraId="6CF86244">
      <w:pPr>
        <w:widowControl/>
        <w:jc w:val="left"/>
        <w:textAlignment w:val="bottom"/>
        <w:rPr>
          <w:rFonts w:hint="eastAsia" w:ascii="宋体" w:hAnsi="宋体" w:eastAsia="宋体" w:cs="宋体"/>
          <w:color w:val="auto"/>
          <w:kern w:val="0"/>
          <w:sz w:val="24"/>
          <w:lang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材质：58纯铜（约120公斤）</w:t>
      </w:r>
      <w:r>
        <w:rPr>
          <w:rFonts w:hint="eastAsia" w:ascii="宋体" w:hAnsi="宋体" w:cs="宋体"/>
          <w:color w:val="auto"/>
          <w:kern w:val="0"/>
          <w:sz w:val="24"/>
          <w:lang w:eastAsia="zh-CN" w:bidi="ar"/>
        </w:rPr>
        <w:t>，体表有抗氧化漆。</w:t>
      </w:r>
    </w:p>
    <w:p w14:paraId="498245FB">
      <w:pP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bidi="ar"/>
        </w:rPr>
        <w:t>电脑：42寸显示触摸屏</w:t>
      </w:r>
      <w:r>
        <w:rPr>
          <w:rFonts w:hint="eastAsia" w:ascii="宋体" w:hAnsi="宋体" w:cs="宋体"/>
          <w:color w:val="auto"/>
          <w:kern w:val="0"/>
          <w:sz w:val="24"/>
          <w:lang w:eastAsia="zh-CN" w:bidi="ar"/>
        </w:rPr>
        <w:t>、内存≥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2GB；硬盘</w:t>
      </w:r>
      <w:r>
        <w:rPr>
          <w:rFonts w:hint="eastAsia" w:ascii="宋体" w:hAnsi="宋体" w:cs="宋体"/>
          <w:color w:val="auto"/>
          <w:kern w:val="0"/>
          <w:sz w:val="24"/>
          <w:lang w:eastAsia="zh-CN" w:bidi="ar"/>
        </w:rPr>
        <w:t>≥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256GB；灵敏度≤10ms。</w:t>
      </w:r>
    </w:p>
    <w:p w14:paraId="442D2812">
      <w:pP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</w:p>
    <w:p w14:paraId="6F790E5C">
      <w:pPr>
        <w:numPr>
          <w:ilvl w:val="0"/>
          <w:numId w:val="2"/>
        </w:numP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医用筋膜枪参数：（数量1台）</w:t>
      </w:r>
    </w:p>
    <w:p w14:paraId="5FC5F139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集AMCT和DMS于一体，实现多种功能按摩放松；</w:t>
      </w:r>
    </w:p>
    <w:p w14:paraId="7F7A1F9F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DMS按摩头：钛合金按摩头Φ20，Φ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25,Φ35；</w:t>
      </w:r>
    </w:p>
    <w:p w14:paraId="3052BD0C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DMS振动频率分多档可调(1:30Hz；2:33Hz；3:36Hz；4:39Hz；5:42Hz；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6：45Hz；7：48Hz；8：51Hz；9：54Hz；10:57Hz；11：60Hz)，档位触摸屏实时显示；</w:t>
      </w:r>
    </w:p>
    <w:p w14:paraId="77A3F305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AMCT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：4种工作模式（模式1、模式2、模式3为单次击打；模式4为连续击打）</w:t>
      </w:r>
    </w:p>
    <w:p w14:paraId="0E94B131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AMCT：力度调节档位01-13档；</w:t>
      </w:r>
    </w:p>
    <w:p w14:paraId="1E91ED26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AMCT：击打速度调节档位H1（慢）H2（中）H3（快）；</w:t>
      </w:r>
    </w:p>
    <w:p w14:paraId="3EFD7744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AMCT：超温报警温度≥98°C；</w:t>
      </w:r>
    </w:p>
    <w:p w14:paraId="43EDA1FE">
      <w:pPr>
        <w:numPr>
          <w:numId w:val="0"/>
        </w:num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AMCT：4种按摩头（T型按摩头，I型按摩头；Y型按摩头；U型按摩头）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.采用15.6寸触摸屏，操作便捷 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.可根据客户要求拥有多种按摩头可选，满足客户多种需求；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.AMCT可选择不同击打部位，可设置不同的击打速度，击打力度；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.简洁智能人机交互界面实时显示击打次数，击打速度，过温度保护；</w:t>
      </w:r>
    </w:p>
    <w:p w14:paraId="5D857F47">
      <w:pPr>
        <w:pStyle w:val="2"/>
        <w:numPr>
          <w:numId w:val="0"/>
        </w:numPr>
        <w:ind w:left="555" w:leftChars="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0869C7B8"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多功能牵引床参数：（数量1张）</w:t>
      </w:r>
    </w:p>
    <w:p w14:paraId="4F998555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1、电源电压：220V±22V  50HZ±1HZ；</w:t>
      </w:r>
    </w:p>
    <w:p w14:paraId="3542C8A5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2、额定输入功率：≤260VA；</w:t>
      </w:r>
    </w:p>
    <w:p w14:paraId="7A2A5976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3、牵引总时间：0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default" w:ascii="宋体" w:hAnsi="宋体" w:cs="宋体"/>
          <w:color w:val="auto"/>
          <w:kern w:val="0"/>
          <w:sz w:val="24"/>
          <w:lang w:bidi="ar"/>
        </w:rPr>
        <w:t>99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min任意设定；</w:t>
      </w:r>
    </w:p>
    <w:p w14:paraId="3963BAF1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4、持续牵引时间：0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9min任意设定；</w:t>
      </w:r>
    </w:p>
    <w:p w14:paraId="6B71FAD2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5、间歇牵引时间：0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9min任意设定；</w:t>
      </w:r>
    </w:p>
    <w:p w14:paraId="0FCE4C47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6、成角动作范围：+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25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°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-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10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°可调；</w:t>
      </w:r>
    </w:p>
    <w:p w14:paraId="736A7588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7、旋转动作范围：±25°连续可调；</w:t>
      </w:r>
    </w:p>
    <w:p w14:paraId="6CA26243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8、平摆动作范围：±20°连续可调；</w:t>
      </w:r>
    </w:p>
    <w:p w14:paraId="060014ED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9、床面热疗温度：≤50℃；</w:t>
      </w:r>
    </w:p>
    <w:p w14:paraId="2D15B2E4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10、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腰椎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牵引力参数：0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99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0N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可调；</w:t>
      </w:r>
    </w:p>
    <w:p w14:paraId="3452230C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腰椎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牵引行程：0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300mm（主动牵引行程：0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200mm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对抗加力牵引行程：0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100mm）；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ab/>
      </w:r>
    </w:p>
    <w:p w14:paraId="63A78CAF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11、颈椎牵引力：0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default" w:ascii="宋体" w:hAnsi="宋体" w:cs="宋体"/>
          <w:color w:val="auto"/>
          <w:kern w:val="0"/>
          <w:sz w:val="24"/>
          <w:lang w:bidi="ar"/>
        </w:rPr>
        <w:t>300N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；</w:t>
      </w:r>
    </w:p>
    <w:p w14:paraId="305188F0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12、颈椎牵引行程：0</w:t>
      </w:r>
      <w:r>
        <w:rPr>
          <w:rFonts w:hint="eastAsia" w:ascii="宋体" w:hAnsi="宋体" w:cs="宋体"/>
          <w:color w:val="auto"/>
          <w:kern w:val="0"/>
          <w:sz w:val="24"/>
          <w:lang w:val="en-US" w:bidi="ar"/>
        </w:rPr>
        <w:t>～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300mm；</w:t>
      </w:r>
    </w:p>
    <w:p w14:paraId="48D345BA">
      <w:pPr>
        <w:widowControl/>
        <w:jc w:val="left"/>
        <w:textAlignment w:val="bottom"/>
        <w:rPr>
          <w:rFonts w:hint="default" w:ascii="宋体" w:hAnsi="宋体" w:cs="宋体"/>
          <w:color w:val="auto"/>
          <w:kern w:val="0"/>
          <w:sz w:val="24"/>
          <w:lang w:eastAsia="zh-CN" w:bidi="ar"/>
        </w:rPr>
      </w:pP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13、牵引力变化速率：不大于60N/S、电机伸缩速度：7mm/s；</w:t>
      </w:r>
    </w:p>
    <w:p w14:paraId="1E6ED343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14、左右旋转速度为：200°/min，左右平摆速度为：170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ab/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°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ab/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/min；</w:t>
      </w:r>
    </w:p>
    <w:p w14:paraId="64AAFCCF">
      <w:pPr>
        <w:widowControl/>
        <w:jc w:val="left"/>
        <w:textAlignment w:val="bottom"/>
        <w:rPr>
          <w:rFonts w:hint="default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15、尺寸：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长2450mm宽600mm高</w:t>
      </w:r>
      <w:r>
        <w:rPr>
          <w:rFonts w:hint="default" w:ascii="宋体" w:hAnsi="宋体" w:cs="宋体"/>
          <w:color w:val="auto"/>
          <w:kern w:val="0"/>
          <w:sz w:val="24"/>
          <w:lang w:val="en-US" w:bidi="ar"/>
        </w:rPr>
        <w:t>2100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t>mm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，允差±</w:t>
      </w:r>
      <w:r>
        <w:rPr>
          <w:rFonts w:hint="default" w:ascii="宋体" w:hAnsi="宋体" w:cs="宋体"/>
          <w:color w:val="auto"/>
          <w:kern w:val="0"/>
          <w:sz w:val="24"/>
          <w:lang w:val="en-US" w:eastAsia="zh-CN" w:bidi="ar"/>
        </w:rPr>
        <w:t>50mm;</w:t>
      </w:r>
    </w:p>
    <w:p w14:paraId="50A036E0">
      <w:pPr>
        <w:widowControl/>
        <w:jc w:val="left"/>
        <w:textAlignment w:val="bottom"/>
        <w:rPr>
          <w:rFonts w:hint="default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16、设备净重：130kg</w:t>
      </w:r>
    </w:p>
    <w:p w14:paraId="130111D0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17、医务人员均可控制牵引力大小，操作方便；</w:t>
      </w:r>
    </w:p>
    <w:p w14:paraId="5314A769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18、颈椎牵引曲度可以调节；</w:t>
      </w:r>
    </w:p>
    <w:p w14:paraId="3AE5F8DD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19、四维立体全方位牵引功能；</w:t>
      </w:r>
    </w:p>
    <w:p w14:paraId="4DE0361A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20、牵引功能，具备上成角牵引、下成角牵引，左、右旋转牵引（侧扳复位），左、右侧平摆牵引（可纠正脊椎侧弯）及纵向牵引功能；</w:t>
      </w:r>
    </w:p>
    <w:p w14:paraId="4DAAFE61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21、电脑控制腰椎牵引，具有持续牵引、间歇牵引、反复牵引等八种牵引治疗模式，具备牵引力自动补偿功能；</w:t>
      </w:r>
    </w:p>
    <w:p w14:paraId="2E5CFADB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22、病例档案管理，方便临床及开展研究工作；</w:t>
      </w:r>
    </w:p>
    <w:p w14:paraId="597C4C1E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23、多种安全设计（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应急开关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装置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患者应急线控开关、医务人员操作急退键</w:t>
      </w:r>
      <w:r>
        <w:rPr>
          <w:rFonts w:hint="default" w:ascii="宋体" w:hAnsi="宋体" w:cs="宋体"/>
          <w:color w:val="auto"/>
          <w:kern w:val="0"/>
          <w:sz w:val="24"/>
          <w:lang w:eastAsia="zh-CN" w:bidi="ar"/>
        </w:rPr>
        <w:t>等功能防止风险输出</w:t>
      </w: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）；</w:t>
      </w:r>
    </w:p>
    <w:p w14:paraId="055BFA62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lang w:val="en-US" w:eastAsia="zh-CN" w:bidi="ar"/>
        </w:rPr>
        <w:t>24、计算机控制、中文显示，任意设定参数。</w:t>
      </w:r>
    </w:p>
    <w:p w14:paraId="3AFFA9D6">
      <w:pPr>
        <w:widowControl/>
        <w:jc w:val="left"/>
        <w:textAlignment w:val="bottom"/>
        <w:rPr>
          <w:rFonts w:hint="eastAsia" w:ascii="宋体" w:hAnsi="宋体" w:cs="宋体"/>
          <w:color w:val="auto"/>
          <w:kern w:val="0"/>
          <w:sz w:val="24"/>
          <w:lang w:bidi="ar"/>
        </w:rPr>
      </w:pPr>
    </w:p>
    <w:p w14:paraId="649ACB3F">
      <w:pPr>
        <w:pStyle w:val="2"/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E5E9D"/>
    <w:multiLevelType w:val="singleLevel"/>
    <w:tmpl w:val="9EAE5E9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0"/>
    <w:multiLevelType w:val="multilevel"/>
    <w:tmpl w:val="00000000"/>
    <w:lvl w:ilvl="0" w:tentative="0">
      <w:start w:val="1"/>
      <w:numFmt w:val="upperLetter"/>
      <w:pStyle w:val="2"/>
      <w:lvlText w:val="%1、"/>
      <w:lvlJc w:val="left"/>
      <w:pPr>
        <w:tabs>
          <w:tab w:val="left" w:pos="1275"/>
        </w:tabs>
        <w:ind w:left="1275" w:hanging="720"/>
      </w:pPr>
      <w:rPr>
        <w:rFonts w:hint="eastAsia" w:hAnsi="宋体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335"/>
        </w:tabs>
        <w:ind w:left="1335" w:hanging="360"/>
      </w:pPr>
      <w:rPr>
        <w:rFonts w:hint="eastAsia" w:hAnsi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15"/>
        </w:tabs>
        <w:ind w:left="181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35"/>
        </w:tabs>
        <w:ind w:left="223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55"/>
        </w:tabs>
        <w:ind w:left="265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75"/>
        </w:tabs>
        <w:ind w:left="307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95"/>
        </w:tabs>
        <w:ind w:left="349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15"/>
        </w:tabs>
        <w:ind w:left="391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35"/>
        </w:tabs>
        <w:ind w:left="4335" w:hanging="420"/>
      </w:pPr>
      <w:rPr>
        <w:rFonts w:cs="Times New Roman"/>
      </w:rPr>
    </w:lvl>
  </w:abstractNum>
  <w:abstractNum w:abstractNumId="2">
    <w:nsid w:val="6C133809"/>
    <w:multiLevelType w:val="singleLevel"/>
    <w:tmpl w:val="6C1338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0513A"/>
    <w:rsid w:val="50DC6C33"/>
    <w:rsid w:val="6880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0"/>
        <w:numId w:val="1"/>
      </w:numPr>
      <w:spacing w:line="216" w:lineRule="auto"/>
      <w:outlineLvl w:val="2"/>
    </w:pPr>
    <w:rPr>
      <w:rFonts w:ascii="宋体"/>
      <w:b/>
      <w:bCs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561</Characters>
  <Lines>0</Lines>
  <Paragraphs>0</Paragraphs>
  <TotalTime>0</TotalTime>
  <ScaleCrop>false</ScaleCrop>
  <LinksUpToDate>false</LinksUpToDate>
  <CharactersWithSpaces>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2026-03-12T02:22:00Z</dcterms:created>
  <dc:creator>amour profond。</dc:creator>
  <cp:lastModifiedBy>   Y</cp:lastModifiedBy>
  <dcterms:modified xsi:type="dcterms:W3CDTF">2026-03-13T00:21:34Z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06616DB446F84481B452BA7E5F0E4C86_13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